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C62D" w14:textId="7A4B9E02" w:rsidR="000B6A66" w:rsidRDefault="000B6A66" w:rsidP="000B6A66">
      <w:pPr>
        <w:pStyle w:val="228bf8a64b8551e1msonormal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Прокуратура Троицкого и Новомосковского административных округов г. Москвы разъясняет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 «гаражной амнистии»</w:t>
      </w:r>
    </w:p>
    <w:p w14:paraId="7F77FA27" w14:textId="5D28E6EC" w:rsidR="000B6A66" w:rsidRDefault="000B6A66" w:rsidP="000B6A66">
      <w:pPr>
        <w:pStyle w:val="228bf8a64b8551e1msonormal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01.09.2021 вступает в силу Федеральный закон № 79-ФЗ «О внесении изменений в отдельные законодательные акты Российской Федерации» (далее - Закон), который вносит изменения в ряд нормативно-правовых актов, регулирующих отношения, связанные с таким видом имущества, как гаражи: создание, оформление прав на них и земельные участки под ними, а также легализация уже существующих гаражей.</w:t>
      </w:r>
    </w:p>
    <w:p w14:paraId="38C49C36" w14:textId="7ECB63B8" w:rsidR="000B6A66" w:rsidRDefault="000B6A66" w:rsidP="000B6A66">
      <w:pPr>
        <w:pStyle w:val="228bf8a64b8551e1msonormal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Данный Закон призван внести ясность в регулирование вопросов оформления прав на объекты гаражного назначения и земельные участки, на которых они расположены, а также позволит урегулировать рынок частных гаражей.</w:t>
      </w:r>
    </w:p>
    <w:p w14:paraId="69A988C6" w14:textId="77777777" w:rsidR="000B6A66" w:rsidRDefault="000B6A66" w:rsidP="000B6A66">
      <w:pPr>
        <w:pStyle w:val="228bf8a64b8551e1msonormal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«Гаражная амнистия» (легализация уже существующих гаражей) распространяется на объекты гаражного назначения, возведенные до введения в действие Градостроительного кодекса Российской Федерации, то есть - 30.12.2004.</w:t>
      </w:r>
    </w:p>
    <w:p w14:paraId="27F106DF" w14:textId="77777777" w:rsidR="000B6A66" w:rsidRDefault="000B6A66" w:rsidP="000B6A66">
      <w:pPr>
        <w:pStyle w:val="228bf8a64b8551e1msonormal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Законе говорится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14:paraId="64A164EA" w14:textId="77777777" w:rsidR="000B6A66" w:rsidRDefault="000B6A66" w:rsidP="000B6A66">
      <w:pPr>
        <w:pStyle w:val="228bf8a64b8551e1msonormal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попадают под «гаражную амнистию» самовольные постройки и подземные гаражи при многоэтажках и офисных комплексах, а также гаражи, возведенные после вступления в силу Градостроительного кодекса Российской Федерации.</w:t>
      </w:r>
    </w:p>
    <w:p w14:paraId="1EA93EED" w14:textId="77777777" w:rsidR="000B6A66" w:rsidRDefault="000B6A66" w:rsidP="000B6A66">
      <w:pPr>
        <w:pStyle w:val="228bf8a64b8551e1msonormal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Воспользоваться "гаражной амнистией" смогут граждане - владельцы гаражей, возведенных до вступления в силу Градостроительного кодекса Российской Федерации; их наследники; граждане, которые приобрели гаражи, возведенные до вступления в силу Градостроительного кодекса Российской Федерации, по соглашению у лица, подпадающего под «гаражную амнистию».</w:t>
      </w:r>
    </w:p>
    <w:p w14:paraId="5EBFA9F1" w14:textId="41F9BE05" w:rsidR="00E901A1" w:rsidRDefault="000B6A66" w:rsidP="000B6A66">
      <w:pPr>
        <w:pStyle w:val="228bf8a64b8551e1msonormal"/>
        <w:shd w:val="clear" w:color="auto" w:fill="FFFFFF"/>
        <w:ind w:firstLine="540"/>
        <w:jc w:val="both"/>
      </w:pPr>
      <w:r>
        <w:rPr>
          <w:rFonts w:ascii="Arial" w:hAnsi="Arial" w:cs="Arial"/>
          <w:color w:val="000000"/>
          <w:sz w:val="23"/>
          <w:szCs w:val="23"/>
        </w:rPr>
        <w:t>Для того чтобы воспользоваться "гаражной амнистией", гражданину необходимо обратиться в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sectPr w:rsidR="00E9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64"/>
    <w:rsid w:val="000B6A66"/>
    <w:rsid w:val="00417DF5"/>
    <w:rsid w:val="0061019E"/>
    <w:rsid w:val="00B84203"/>
    <w:rsid w:val="00E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C351"/>
  <w15:chartTrackingRefBased/>
  <w15:docId w15:val="{B39036B3-CB2B-4A8A-955F-CDE25CD7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B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6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Simonova</dc:creator>
  <cp:keywords/>
  <dc:description/>
  <cp:lastModifiedBy>Simonova</cp:lastModifiedBy>
  <cp:revision>2</cp:revision>
  <dcterms:created xsi:type="dcterms:W3CDTF">2021-04-26T15:06:00Z</dcterms:created>
  <dcterms:modified xsi:type="dcterms:W3CDTF">2021-04-26T15:08:00Z</dcterms:modified>
</cp:coreProperties>
</file>